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4E" w:rsidRPr="006E04D7" w:rsidRDefault="0080614E" w:rsidP="0080614E">
      <w:pPr>
        <w:tabs>
          <w:tab w:val="right" w:pos="9360"/>
        </w:tabs>
        <w:spacing w:after="120"/>
        <w:rPr>
          <w:color w:val="ED7D31"/>
          <w:sz w:val="22"/>
          <w:szCs w:val="22"/>
        </w:rPr>
      </w:pPr>
      <w:bookmarkStart w:id="0" w:name="_GoBack"/>
      <w:bookmarkEnd w:id="0"/>
      <w:r w:rsidRPr="00910DEA">
        <w:rPr>
          <w:b/>
          <w:i/>
          <w:sz w:val="22"/>
          <w:szCs w:val="22"/>
        </w:rPr>
        <w:t>Sample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Program Outcomes and Assessment Plan</w:t>
      </w:r>
    </w:p>
    <w:p w:rsidR="0080614E" w:rsidRPr="00AB410C" w:rsidRDefault="0080614E" w:rsidP="0080614E">
      <w:pPr>
        <w:tabs>
          <w:tab w:val="right" w:pos="9360"/>
        </w:tabs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Program Outcome </w:t>
      </w:r>
      <w:r w:rsidRPr="00C20170">
        <w:rPr>
          <w:b/>
          <w:sz w:val="22"/>
          <w:szCs w:val="22"/>
        </w:rPr>
        <w:t>1</w:t>
      </w:r>
      <w:r w:rsidRPr="00BC6F63">
        <w:rPr>
          <w:sz w:val="22"/>
          <w:szCs w:val="22"/>
        </w:rPr>
        <w:t xml:space="preserve"> – Students will demonstrate entry-level competency in financial and managerial accounting, accounting systems, tax, and auditing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(Skilled Professionals)</w:t>
      </w:r>
    </w:p>
    <w:p w:rsidR="0080614E" w:rsidRPr="00BC6F63" w:rsidRDefault="0080614E" w:rsidP="0080614E">
      <w:pPr>
        <w:tabs>
          <w:tab w:val="right" w:pos="9360"/>
        </w:tabs>
        <w:spacing w:after="120"/>
        <w:ind w:left="720"/>
        <w:rPr>
          <w:sz w:val="22"/>
          <w:szCs w:val="22"/>
        </w:rPr>
      </w:pPr>
      <w:r w:rsidRPr="00BC6F63">
        <w:rPr>
          <w:sz w:val="22"/>
          <w:szCs w:val="22"/>
        </w:rPr>
        <w:t xml:space="preserve">Direct Measure: Final </w:t>
      </w:r>
      <w:r>
        <w:rPr>
          <w:sz w:val="22"/>
          <w:szCs w:val="22"/>
        </w:rPr>
        <w:t xml:space="preserve">Project </w:t>
      </w:r>
      <w:r w:rsidRPr="00BC6F63">
        <w:rPr>
          <w:sz w:val="22"/>
          <w:szCs w:val="22"/>
        </w:rPr>
        <w:t xml:space="preserve">Grades from </w:t>
      </w:r>
      <w:r>
        <w:rPr>
          <w:sz w:val="22"/>
          <w:szCs w:val="22"/>
        </w:rPr>
        <w:t>ACCTG 460</w:t>
      </w:r>
    </w:p>
    <w:p w:rsidR="0080614E" w:rsidRDefault="0080614E" w:rsidP="0080614E">
      <w:pPr>
        <w:tabs>
          <w:tab w:val="right" w:pos="9360"/>
        </w:tabs>
        <w:spacing w:after="120"/>
        <w:ind w:left="720"/>
        <w:rPr>
          <w:sz w:val="22"/>
          <w:szCs w:val="22"/>
        </w:rPr>
      </w:pPr>
      <w:r w:rsidRPr="00BC6F63">
        <w:rPr>
          <w:sz w:val="22"/>
          <w:szCs w:val="22"/>
        </w:rPr>
        <w:t>Indirect Measures: Alumni and Capstone Student Surveys</w:t>
      </w:r>
    </w:p>
    <w:p w:rsidR="0080614E" w:rsidRPr="00BC6F63" w:rsidRDefault="0080614E" w:rsidP="0080614E">
      <w:pPr>
        <w:tabs>
          <w:tab w:val="right" w:pos="9360"/>
        </w:tabs>
        <w:spacing w:after="120"/>
        <w:ind w:left="720"/>
        <w:rPr>
          <w:sz w:val="22"/>
          <w:szCs w:val="22"/>
        </w:rPr>
      </w:pPr>
    </w:p>
    <w:p w:rsidR="0080614E" w:rsidRPr="00AB410C" w:rsidRDefault="0080614E" w:rsidP="0080614E">
      <w:pPr>
        <w:tabs>
          <w:tab w:val="right" w:pos="9360"/>
        </w:tabs>
        <w:spacing w:after="120"/>
        <w:rPr>
          <w:b/>
          <w:sz w:val="22"/>
          <w:szCs w:val="22"/>
        </w:rPr>
      </w:pPr>
      <w:r w:rsidRPr="00C20170">
        <w:rPr>
          <w:b/>
          <w:sz w:val="22"/>
          <w:szCs w:val="22"/>
        </w:rPr>
        <w:t>Program Outcome 2</w:t>
      </w:r>
      <w:r w:rsidRPr="00BC6F63">
        <w:rPr>
          <w:sz w:val="22"/>
          <w:szCs w:val="22"/>
        </w:rPr>
        <w:t xml:space="preserve"> - Students will prepare and analyze accounting information in accordance with current professional standards.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(Skilled Professionals)</w:t>
      </w:r>
    </w:p>
    <w:p w:rsidR="0080614E" w:rsidRPr="00BC6F63" w:rsidRDefault="0080614E" w:rsidP="0080614E">
      <w:pPr>
        <w:tabs>
          <w:tab w:val="right" w:pos="9360"/>
        </w:tabs>
        <w:spacing w:after="120"/>
        <w:ind w:left="720"/>
        <w:rPr>
          <w:color w:val="FF0000"/>
          <w:sz w:val="22"/>
          <w:szCs w:val="22"/>
        </w:rPr>
      </w:pPr>
      <w:r w:rsidRPr="00BC6F63">
        <w:rPr>
          <w:sz w:val="22"/>
          <w:szCs w:val="22"/>
        </w:rPr>
        <w:t>Direct Measures: Grades on Tax Returns from ACCTG 321 and ACCTG 322</w:t>
      </w:r>
    </w:p>
    <w:p w:rsidR="0080614E" w:rsidRDefault="0080614E" w:rsidP="0080614E">
      <w:pPr>
        <w:tabs>
          <w:tab w:val="right" w:pos="9360"/>
        </w:tabs>
        <w:spacing w:after="120"/>
        <w:ind w:left="720"/>
        <w:rPr>
          <w:sz w:val="22"/>
          <w:szCs w:val="22"/>
        </w:rPr>
      </w:pPr>
      <w:r w:rsidRPr="00BC6F63">
        <w:rPr>
          <w:sz w:val="22"/>
          <w:szCs w:val="22"/>
        </w:rPr>
        <w:t>Indirect Measures: Alumni and Capstone Student Surveys</w:t>
      </w:r>
    </w:p>
    <w:p w:rsidR="0080614E" w:rsidRPr="00BC6F63" w:rsidRDefault="0080614E" w:rsidP="0080614E">
      <w:pPr>
        <w:tabs>
          <w:tab w:val="right" w:pos="9360"/>
        </w:tabs>
        <w:spacing w:after="120"/>
        <w:ind w:left="720"/>
        <w:rPr>
          <w:sz w:val="22"/>
          <w:szCs w:val="22"/>
        </w:rPr>
      </w:pPr>
    </w:p>
    <w:p w:rsidR="0080614E" w:rsidRPr="00AB410C" w:rsidRDefault="0080614E" w:rsidP="0080614E">
      <w:pPr>
        <w:tabs>
          <w:tab w:val="right" w:pos="9360"/>
        </w:tabs>
        <w:spacing w:after="120"/>
        <w:rPr>
          <w:b/>
          <w:sz w:val="22"/>
          <w:szCs w:val="22"/>
        </w:rPr>
      </w:pPr>
      <w:r w:rsidRPr="00C20170">
        <w:rPr>
          <w:b/>
          <w:sz w:val="22"/>
          <w:szCs w:val="22"/>
        </w:rPr>
        <w:t>Program Outcome 3</w:t>
      </w:r>
      <w:r w:rsidRPr="00BC6F63">
        <w:rPr>
          <w:sz w:val="22"/>
          <w:szCs w:val="22"/>
        </w:rPr>
        <w:t xml:space="preserve"> - Students will employ decision-making abilities by identifying issues, analyzing alternatives, and choosing reasoned solutions to problems.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(Creative &amp; Critical Thinkers)</w:t>
      </w:r>
    </w:p>
    <w:p w:rsidR="0080614E" w:rsidRPr="00BC6F63" w:rsidRDefault="0080614E" w:rsidP="0080614E">
      <w:pPr>
        <w:tabs>
          <w:tab w:val="right" w:pos="9360"/>
        </w:tabs>
        <w:spacing w:after="120"/>
        <w:ind w:left="720"/>
        <w:rPr>
          <w:sz w:val="22"/>
          <w:szCs w:val="22"/>
        </w:rPr>
      </w:pPr>
      <w:r w:rsidRPr="00BC6F63">
        <w:rPr>
          <w:sz w:val="22"/>
          <w:szCs w:val="22"/>
        </w:rPr>
        <w:t>Direct Measures: Simulation Exam from ACCTG 312, Group Consulting Project from ACCTG 322, and Final Case from ACCTG 499</w:t>
      </w:r>
    </w:p>
    <w:p w:rsidR="0080614E" w:rsidRDefault="0080614E" w:rsidP="0080614E">
      <w:pPr>
        <w:tabs>
          <w:tab w:val="right" w:pos="9360"/>
        </w:tabs>
        <w:spacing w:after="120"/>
        <w:ind w:left="720"/>
        <w:rPr>
          <w:sz w:val="22"/>
          <w:szCs w:val="22"/>
        </w:rPr>
      </w:pPr>
      <w:r w:rsidRPr="00BC6F63">
        <w:rPr>
          <w:sz w:val="22"/>
          <w:szCs w:val="22"/>
        </w:rPr>
        <w:t>Indirect Measures: Alumni and Capstone Student Surveys</w:t>
      </w:r>
    </w:p>
    <w:p w:rsidR="0080614E" w:rsidRPr="00BC6F63" w:rsidRDefault="0080614E" w:rsidP="0080614E">
      <w:pPr>
        <w:tabs>
          <w:tab w:val="right" w:pos="9360"/>
        </w:tabs>
        <w:spacing w:after="120"/>
        <w:ind w:left="720"/>
        <w:rPr>
          <w:sz w:val="22"/>
          <w:szCs w:val="22"/>
        </w:rPr>
      </w:pPr>
    </w:p>
    <w:p w:rsidR="0080614E" w:rsidRPr="00AB410C" w:rsidRDefault="0080614E" w:rsidP="0080614E">
      <w:pPr>
        <w:tabs>
          <w:tab w:val="right" w:pos="9360"/>
        </w:tabs>
        <w:spacing w:after="120"/>
        <w:rPr>
          <w:b/>
          <w:sz w:val="22"/>
          <w:szCs w:val="22"/>
        </w:rPr>
      </w:pPr>
      <w:r w:rsidRPr="00C20170">
        <w:rPr>
          <w:b/>
          <w:sz w:val="22"/>
          <w:szCs w:val="22"/>
        </w:rPr>
        <w:t>Program Outcome 4</w:t>
      </w:r>
      <w:r w:rsidRPr="00BC6F63">
        <w:rPr>
          <w:sz w:val="22"/>
          <w:szCs w:val="22"/>
        </w:rPr>
        <w:t xml:space="preserve"> - Students will use research skills to access, understand, and apply relevant professional accounting guidance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(Effective Communicators)</w:t>
      </w:r>
    </w:p>
    <w:p w:rsidR="0080614E" w:rsidRPr="00BC6F63" w:rsidRDefault="0080614E" w:rsidP="0080614E">
      <w:pPr>
        <w:tabs>
          <w:tab w:val="right" w:pos="9360"/>
        </w:tabs>
        <w:spacing w:after="120"/>
        <w:ind w:left="720"/>
        <w:rPr>
          <w:sz w:val="22"/>
          <w:szCs w:val="22"/>
        </w:rPr>
      </w:pPr>
      <w:r w:rsidRPr="00BC6F63">
        <w:rPr>
          <w:sz w:val="22"/>
          <w:szCs w:val="22"/>
        </w:rPr>
        <w:t>Direct Measures: Research Paper #2 from ACCTG 301, SEC Website Project from ACCTG 302 and ACCTG 403, and Research Paper from ACCTG 344</w:t>
      </w:r>
    </w:p>
    <w:p w:rsidR="0080614E" w:rsidRDefault="0080614E" w:rsidP="0080614E">
      <w:pPr>
        <w:tabs>
          <w:tab w:val="right" w:pos="9360"/>
        </w:tabs>
        <w:spacing w:after="120"/>
        <w:ind w:left="720"/>
        <w:rPr>
          <w:sz w:val="22"/>
          <w:szCs w:val="22"/>
        </w:rPr>
      </w:pPr>
      <w:r w:rsidRPr="00BC6F63">
        <w:rPr>
          <w:sz w:val="22"/>
          <w:szCs w:val="22"/>
        </w:rPr>
        <w:t>Indirect Measures: Alumni and Capstone Student Surveys</w:t>
      </w:r>
    </w:p>
    <w:p w:rsidR="0080614E" w:rsidRPr="00BC6F63" w:rsidRDefault="0080614E" w:rsidP="0080614E">
      <w:pPr>
        <w:tabs>
          <w:tab w:val="right" w:pos="9360"/>
        </w:tabs>
        <w:spacing w:after="120"/>
        <w:ind w:left="720"/>
        <w:rPr>
          <w:sz w:val="22"/>
          <w:szCs w:val="22"/>
        </w:rPr>
      </w:pPr>
    </w:p>
    <w:p w:rsidR="0080614E" w:rsidRPr="00AB410C" w:rsidRDefault="0080614E" w:rsidP="0080614E">
      <w:pPr>
        <w:tabs>
          <w:tab w:val="right" w:pos="9360"/>
        </w:tabs>
        <w:spacing w:after="120"/>
        <w:rPr>
          <w:b/>
          <w:sz w:val="22"/>
          <w:szCs w:val="22"/>
        </w:rPr>
      </w:pPr>
      <w:r w:rsidRPr="00C20170">
        <w:rPr>
          <w:b/>
          <w:sz w:val="22"/>
          <w:szCs w:val="22"/>
        </w:rPr>
        <w:t>Program Outcome 5</w:t>
      </w:r>
      <w:r w:rsidRPr="00BC6F63">
        <w:rPr>
          <w:sz w:val="22"/>
          <w:szCs w:val="22"/>
        </w:rPr>
        <w:t xml:space="preserve"> - Students will demonstrate effective use of technology to support accounting information.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(Lifelong Learners)</w:t>
      </w:r>
    </w:p>
    <w:p w:rsidR="0080614E" w:rsidRPr="00BC6F63" w:rsidRDefault="0080614E" w:rsidP="0080614E">
      <w:pPr>
        <w:tabs>
          <w:tab w:val="right" w:pos="9360"/>
        </w:tabs>
        <w:spacing w:after="120"/>
        <w:ind w:left="720"/>
        <w:rPr>
          <w:sz w:val="22"/>
          <w:szCs w:val="22"/>
        </w:rPr>
      </w:pPr>
      <w:r w:rsidRPr="00BC6F63">
        <w:rPr>
          <w:sz w:val="22"/>
          <w:szCs w:val="22"/>
        </w:rPr>
        <w:t xml:space="preserve">Direct Measures: Major Projects from ACCTG 333 and ACCTG </w:t>
      </w:r>
      <w:r>
        <w:rPr>
          <w:sz w:val="22"/>
          <w:szCs w:val="22"/>
        </w:rPr>
        <w:t>4</w:t>
      </w:r>
      <w:r w:rsidRPr="00BC6F63">
        <w:rPr>
          <w:sz w:val="22"/>
          <w:szCs w:val="22"/>
        </w:rPr>
        <w:t>56</w:t>
      </w:r>
    </w:p>
    <w:p w:rsidR="0080614E" w:rsidRDefault="0080614E" w:rsidP="0080614E">
      <w:pPr>
        <w:tabs>
          <w:tab w:val="right" w:pos="9360"/>
        </w:tabs>
        <w:spacing w:after="120"/>
        <w:ind w:left="720"/>
        <w:rPr>
          <w:sz w:val="22"/>
          <w:szCs w:val="22"/>
        </w:rPr>
      </w:pPr>
      <w:r w:rsidRPr="00BC6F63">
        <w:rPr>
          <w:sz w:val="22"/>
          <w:szCs w:val="22"/>
        </w:rPr>
        <w:t>Indirect Measures: Alumni and Capstone Student Surveys</w:t>
      </w:r>
    </w:p>
    <w:p w:rsidR="0080614E" w:rsidRDefault="0080614E" w:rsidP="0080614E">
      <w:pPr>
        <w:spacing w:after="160" w:line="259" w:lineRule="auto"/>
        <w:rPr>
          <w:sz w:val="22"/>
          <w:szCs w:val="22"/>
          <w:lang w:val="en-CA"/>
        </w:rPr>
      </w:pPr>
    </w:p>
    <w:sectPr w:rsidR="00806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4E"/>
    <w:rsid w:val="0039415A"/>
    <w:rsid w:val="003E15C0"/>
    <w:rsid w:val="0079787F"/>
    <w:rsid w:val="0080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BFF6D-FDBF-4095-BAAA-EDCC2444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 Idaho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LeFevre, Matthew</dc:creator>
  <cp:keywords/>
  <dc:description/>
  <cp:lastModifiedBy>LeFevre, Matthew</cp:lastModifiedBy>
  <cp:revision>2</cp:revision>
  <dcterms:created xsi:type="dcterms:W3CDTF">2018-01-04T18:41:00Z</dcterms:created>
  <dcterms:modified xsi:type="dcterms:W3CDTF">2018-01-04T18:41:00Z</dcterms:modified>
</cp:coreProperties>
</file>