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rFonts w:ascii="Oswald" w:cs="Oswald" w:eastAsia="Oswald" w:hAnsi="Oswald"/>
          <w:b w:val="1"/>
          <w:bCs w:val="1"/>
          <w:color w:val="666666"/>
          <w:sz w:val="26"/>
          <w:szCs w:val="26"/>
        </w:rPr>
      </w:pPr>
      <w:r w:rsidDel="00000000" w:rsidR="00000000" w:rsidRPr="00000000">
        <w:rPr>
          <w:rFonts w:ascii="Oswald" w:cs="Oswald" w:eastAsia="Oswald" w:hAnsi="Oswald"/>
          <w:b w:val="1"/>
          <w:bCs w:val="1"/>
          <w:color w:val="666666"/>
          <w:sz w:val="26"/>
          <w:szCs w:val="26"/>
          <w:rtl w:val="0"/>
        </w:rPr>
        <w:t xml:space="preserve">BYU-I Writing Center - </w:t>
      </w:r>
      <w:hyperlink r:id="rId6">
        <w:r w:rsidDel="00000000" w:rsidR="00000000" w:rsidRPr="00000000">
          <w:rPr>
            <w:rFonts w:ascii="Oswald" w:cs="Oswald" w:eastAsia="Oswald" w:hAnsi="Oswald"/>
            <w:b w:val="1"/>
            <w:bCs w:val="1"/>
            <w:color w:val="1155cc"/>
            <w:sz w:val="26"/>
            <w:szCs w:val="26"/>
            <w:u w:val="single"/>
            <w:rtl w:val="0"/>
          </w:rPr>
          <w:t xml:space="preserve">https://www.byui.edu/academic-success-and-tutoring/writing</w:t>
        </w:r>
      </w:hyperlink>
      <w:r w:rsidDel="00000000" w:rsidR="00000000" w:rsidRPr="00000000">
        <w:rPr>
          <w:rFonts w:ascii="Oswald" w:cs="Oswald" w:eastAsia="Oswald" w:hAnsi="Oswald"/>
          <w:b w:val="1"/>
          <w:bCs w:val="1"/>
          <w:color w:val="666666"/>
          <w:sz w:val="26"/>
          <w:szCs w:val="26"/>
          <w:rtl w:val="0"/>
        </w:rPr>
        <w:t xml:space="preserve"> </w:t>
      </w:r>
    </w:p>
    <w:p w:rsidR="00000000" w:rsidDel="00000000" w:rsidP="00000000" w:rsidRDefault="00000000" w:rsidRPr="00000000" w14:paraId="00000002">
      <w:pPr>
        <w:pStyle w:val="Title"/>
        <w:keepNext w:val="0"/>
        <w:keepLines w:val="0"/>
        <w:spacing w:after="0" w:line="240" w:lineRule="auto"/>
        <w:rPr>
          <w:rFonts w:ascii="Oswald" w:cs="Oswald" w:eastAsia="Oswald" w:hAnsi="Oswald"/>
          <w:b w:val="1"/>
          <w:bCs w:val="1"/>
          <w:sz w:val="104"/>
          <w:szCs w:val="104"/>
        </w:rPr>
      </w:pPr>
      <w:bookmarkStart w:colFirst="0" w:colLast="0" w:name="_lntg56ljm653" w:id="0"/>
      <w:bookmarkEnd w:id="0"/>
      <w:r w:rsidDel="00000000" w:rsidR="00000000" w:rsidRPr="00000000">
        <w:rPr>
          <w:rFonts w:ascii="Oswald" w:cs="Oswald" w:eastAsia="Oswald" w:hAnsi="Oswald"/>
          <w:b w:val="1"/>
          <w:bCs w:val="1"/>
          <w:sz w:val="104"/>
          <w:szCs w:val="104"/>
          <w:rtl w:val="0"/>
        </w:rPr>
        <w:t xml:space="preserve">Transitions</w:t>
      </w:r>
      <w:r w:rsidDel="00000000" w:rsidR="00000000" w:rsidRPr="00000000">
        <w:rPr>
          <w:rtl w:val="0"/>
        </w:rPr>
      </w:r>
    </w:p>
    <w:p w:rsidR="00000000" w:rsidDel="00000000" w:rsidP="00000000" w:rsidRDefault="00000000" w:rsidRPr="00000000" w14:paraId="00000003">
      <w:pPr>
        <w:spacing w:line="360" w:lineRule="auto"/>
        <w:rPr>
          <w:rFonts w:ascii="Calibri" w:cs="Calibri" w:eastAsia="Calibri" w:hAnsi="Calibri"/>
          <w:sz w:val="24"/>
          <w:szCs w:val="24"/>
        </w:rPr>
      </w:pPr>
      <w:r w:rsidDel="00000000" w:rsidR="00000000" w:rsidRPr="00000000">
        <w:rPr>
          <w:rFonts w:ascii="Source Code Pro" w:cs="Source Code Pro" w:eastAsia="Source Code Pro" w:hAnsi="Source Code Pro"/>
          <w:b w:val="1"/>
          <w:bCs w:val="1"/>
          <w:color w:val="424242"/>
          <w:sz w:val="24"/>
          <w:szCs w:val="24"/>
        </w:rPr>
        <w:drawing>
          <wp:inline distB="114300" distT="114300" distL="114300" distR="114300">
            <wp:extent cx="6858000" cy="55605"/>
            <wp:effectExtent b="0" l="0" r="0" t="0"/>
            <wp:docPr descr="horizontal line" id="1" name="image1.png"/>
            <a:graphic>
              <a:graphicData uri="http://schemas.openxmlformats.org/drawingml/2006/picture">
                <pic:pic>
                  <pic:nvPicPr>
                    <pic:cNvPr descr="horizontal line" id="0" name="image1.png"/>
                    <pic:cNvPicPr preferRelativeResize="0"/>
                  </pic:nvPicPr>
                  <pic:blipFill>
                    <a:blip r:embed="rId7"/>
                    <a:srcRect b="0" l="0" r="0" t="0"/>
                    <a:stretch>
                      <a:fillRect/>
                    </a:stretch>
                  </pic:blipFill>
                  <pic:spPr>
                    <a:xfrm>
                      <a:off x="0" y="0"/>
                      <a:ext cx="6858000" cy="55605"/>
                    </a:xfrm>
                    <a:prstGeom prst="rect"/>
                    <a:ln/>
                  </pic:spPr>
                </pic:pic>
              </a:graphicData>
            </a:graphic>
          </wp:inline>
        </w:drawing>
      </w:r>
      <w:r w:rsidDel="00000000" w:rsidR="00000000" w:rsidRPr="00000000">
        <w:rPr>
          <w:rtl w:val="0"/>
        </w:rPr>
      </w:r>
    </w:p>
    <w:p w:rsidR="00000000" w:rsidDel="00000000" w:rsidP="00000000" w:rsidRDefault="00000000" w:rsidRPr="00000000" w14:paraId="0000000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When you use transitions well, your readers are on the same page as you, and your writing is coherent instead of choppy. A good transition does the following:</w:t>
      </w:r>
    </w:p>
    <w:p w:rsidR="00000000" w:rsidDel="00000000" w:rsidP="00000000" w:rsidRDefault="00000000" w:rsidRPr="00000000" w14:paraId="00000005">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Leads one idea smoothly into the next</w:t>
      </w:r>
    </w:p>
    <w:p w:rsidR="00000000" w:rsidDel="00000000" w:rsidP="00000000" w:rsidRDefault="00000000" w:rsidRPr="00000000" w14:paraId="00000006">
      <w:pPr>
        <w:numPr>
          <w:ilvl w:val="0"/>
          <w:numId w:val="1"/>
        </w:numPr>
        <w:spacing w:line="240" w:lineRule="auto"/>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Indicates the relationship between ideas</w:t>
      </w:r>
    </w:p>
    <w:p w:rsidR="00000000" w:rsidDel="00000000" w:rsidP="00000000" w:rsidRDefault="00000000" w:rsidRPr="00000000" w14:paraId="00000007">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easiest way to connect all your paragraphs together is to connect every topic sentence to the thesis statement. Topic sentences are also known as claims and relate back to the thesis naturally. They help your essay flow smoothly and connect every idea back to your main idea, or your thesis. </w:t>
      </w:r>
    </w:p>
    <w:p w:rsidR="00000000" w:rsidDel="00000000" w:rsidP="00000000" w:rsidRDefault="00000000" w:rsidRPr="00000000" w14:paraId="00000009">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A">
      <w:pPr>
        <w:spacing w:line="240" w:lineRule="auto"/>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EXAMPLE: </w:t>
      </w:r>
    </w:p>
    <w:p w:rsidR="00000000" w:rsidDel="00000000" w:rsidP="00000000" w:rsidRDefault="00000000" w:rsidRPr="00000000" w14:paraId="0000000B">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0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“60s music influenced people in a way that would always be remembered for the free-loving and individual spirit. </w:t>
      </w:r>
    </w:p>
    <w:p w:rsidR="00000000" w:rsidDel="00000000" w:rsidP="00000000" w:rsidRDefault="00000000" w:rsidRPr="00000000" w14:paraId="0000000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With the 60s coming to an end, artists found a different sound that defined the 70s: disco, soul, and glam. Artists such as Elton John, Queen, and Led Zeppelin took the world by storm with their unique sound.”</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pStyle w:val="Heading1"/>
        <w:spacing w:before="200" w:line="240" w:lineRule="auto"/>
        <w:rPr>
          <w:rFonts w:ascii="Oswald" w:cs="Oswald" w:eastAsia="Oswald" w:hAnsi="Oswald"/>
          <w:b w:val="1"/>
          <w:bCs w:val="1"/>
          <w:sz w:val="44"/>
          <w:szCs w:val="44"/>
        </w:rPr>
      </w:pPr>
      <w:bookmarkStart w:colFirst="0" w:colLast="0" w:name="_qy53pjy8550q" w:id="1"/>
      <w:bookmarkEnd w:id="1"/>
      <w:r w:rsidDel="00000000" w:rsidR="00000000" w:rsidRPr="00000000">
        <w:rPr>
          <w:rFonts w:ascii="Oswald" w:cs="Oswald" w:eastAsia="Oswald" w:hAnsi="Oswald"/>
          <w:b w:val="1"/>
          <w:bCs w:val="1"/>
          <w:sz w:val="44"/>
          <w:szCs w:val="44"/>
          <w:rtl w:val="0"/>
        </w:rPr>
        <w:t xml:space="preserve">TRANSITIONAL &amp; TOPIC SENTENCES</w:t>
      </w:r>
    </w:p>
    <w:p w:rsidR="00000000" w:rsidDel="00000000" w:rsidP="00000000" w:rsidRDefault="00000000" w:rsidRPr="00000000" w14:paraId="0000001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Transitional sentences link one paragraph to the next. This is especially important when a new paragraph indicates a small shift in focus. A strong transitional sentence helps clarify both the new topic and the shift.</w:t>
      </w:r>
    </w:p>
    <w:p w:rsidR="00000000" w:rsidDel="00000000" w:rsidP="00000000" w:rsidRDefault="00000000" w:rsidRPr="00000000" w14:paraId="00000011">
      <w:pPr>
        <w:spacing w:line="240" w:lineRule="auto"/>
        <w:rPr>
          <w:rFonts w:ascii="Times New Roman" w:cs="Times New Roman" w:eastAsia="Times New Roman" w:hAnsi="Times New Roman"/>
          <w:b w:val="1"/>
          <w:bCs w:val="1"/>
          <w:sz w:val="24"/>
          <w:szCs w:val="24"/>
        </w:rPr>
      </w:pPr>
      <w:r w:rsidDel="00000000" w:rsidR="00000000" w:rsidRPr="00000000">
        <w:rPr>
          <w:rtl w:val="0"/>
        </w:rPr>
      </w:r>
    </w:p>
    <w:p w:rsidR="00000000" w:rsidDel="00000000" w:rsidP="00000000" w:rsidRDefault="00000000" w:rsidRPr="00000000" w14:paraId="00000012">
      <w:pPr>
        <w:spacing w:line="240" w:lineRule="auto"/>
        <w:rPr>
          <w:rFonts w:ascii="Oswald" w:cs="Oswald" w:eastAsia="Oswald" w:hAnsi="Oswald"/>
          <w:sz w:val="32"/>
          <w:szCs w:val="32"/>
        </w:rPr>
      </w:pPr>
      <w:r w:rsidDel="00000000" w:rsidR="00000000" w:rsidRPr="00000000">
        <w:rPr>
          <w:rFonts w:ascii="Oswald" w:cs="Oswald" w:eastAsia="Oswald" w:hAnsi="Oswald"/>
          <w:sz w:val="34"/>
          <w:szCs w:val="34"/>
          <w:rtl w:val="0"/>
        </w:rPr>
        <w:t xml:space="preserve">OVERSTATED TRANSITION</w:t>
      </w:r>
      <w:r w:rsidDel="00000000" w:rsidR="00000000" w:rsidRPr="00000000">
        <w:rPr>
          <w:rtl w:val="0"/>
        </w:rPr>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just been talking about obvious reasons why people don’t get involved in emergencies. Now I am going to discuss less obvious psychological factors.</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before="0" w:line="240" w:lineRule="auto"/>
        <w:rPr>
          <w:rFonts w:ascii="Oswald" w:cs="Oswald" w:eastAsia="Oswald" w:hAnsi="Oswald"/>
          <w:sz w:val="32"/>
          <w:szCs w:val="32"/>
        </w:rPr>
      </w:pPr>
      <w:r w:rsidDel="00000000" w:rsidR="00000000" w:rsidRPr="00000000">
        <w:rPr>
          <w:rFonts w:ascii="Oswald" w:cs="Oswald" w:eastAsia="Oswald" w:hAnsi="Oswald"/>
          <w:sz w:val="34"/>
          <w:szCs w:val="34"/>
          <w:rtl w:val="0"/>
        </w:rPr>
        <w:t xml:space="preserve">STRONG TRANSITION</w:t>
      </w:r>
      <w:r w:rsidDel="00000000" w:rsidR="00000000" w:rsidRPr="00000000">
        <w:rPr>
          <w:rtl w:val="0"/>
        </w:rPr>
      </w:r>
    </w:p>
    <w:p w:rsidR="00000000" w:rsidDel="00000000" w:rsidP="00000000" w:rsidRDefault="00000000" w:rsidRPr="00000000" w14:paraId="00000016">
      <w:pPr>
        <w:spacing w:before="0"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 are, however, other, less obvious factors which influence the decision to get involved in emergency situations.</w:t>
      </w:r>
    </w:p>
    <w:p w:rsidR="00000000" w:rsidDel="00000000" w:rsidP="00000000" w:rsidRDefault="00000000" w:rsidRPr="00000000" w14:paraId="00000017">
      <w:pPr>
        <w:spacing w:before="0"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8">
      <w:pPr>
        <w:pStyle w:val="Heading1"/>
        <w:spacing w:before="200" w:line="240" w:lineRule="auto"/>
        <w:rPr>
          <w:rFonts w:ascii="Oswald" w:cs="Oswald" w:eastAsia="Oswald" w:hAnsi="Oswald"/>
          <w:b w:val="1"/>
          <w:bCs w:val="1"/>
          <w:sz w:val="44"/>
          <w:szCs w:val="44"/>
        </w:rPr>
      </w:pPr>
      <w:bookmarkStart w:colFirst="0" w:colLast="0" w:name="_qebmf4rbsymz" w:id="2"/>
      <w:bookmarkEnd w:id="2"/>
      <w:r w:rsidDel="00000000" w:rsidR="00000000" w:rsidRPr="00000000">
        <w:rPr>
          <w:rFonts w:ascii="Oswald" w:cs="Oswald" w:eastAsia="Oswald" w:hAnsi="Oswald"/>
          <w:b w:val="1"/>
          <w:bCs w:val="1"/>
          <w:sz w:val="44"/>
          <w:szCs w:val="44"/>
          <w:rtl w:val="0"/>
        </w:rPr>
        <w:t xml:space="preserve">TRANSITION WORDS</w:t>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help point readers in a slightly new direction, use transition words. They can be useful for improving flow and helping your reader move between your different ideas. They can also help you switch directions with a counter claim, or a different argument in your essay. The chart on the next page shows some examples of some words.</w:t>
      </w:r>
      <w:r w:rsidDel="00000000" w:rsidR="00000000" w:rsidRPr="00000000">
        <w:br w:type="page"/>
      </w:r>
      <w:r w:rsidDel="00000000" w:rsidR="00000000" w:rsidRPr="00000000">
        <w:rPr>
          <w:rtl w:val="0"/>
        </w:rPr>
      </w:r>
    </w:p>
    <w:p w:rsidR="00000000" w:rsidDel="00000000" w:rsidP="00000000" w:rsidRDefault="00000000" w:rsidRPr="00000000" w14:paraId="0000001A">
      <w:pPr>
        <w:spacing w:line="240" w:lineRule="auto"/>
        <w:rPr>
          <w:rFonts w:ascii="Times New Roman" w:cs="Times New Roman" w:eastAsia="Times New Roman" w:hAnsi="Times New Roman"/>
          <w:sz w:val="24"/>
          <w:szCs w:val="24"/>
        </w:rPr>
      </w:pPr>
      <w:r w:rsidDel="00000000" w:rsidR="00000000" w:rsidRPr="00000000">
        <w:rPr>
          <w:rtl w:val="0"/>
        </w:rPr>
      </w:r>
    </w:p>
    <w:tbl>
      <w:tblPr>
        <w:tblStyle w:val="Table1"/>
        <w:tblW w:w="10500.0" w:type="dxa"/>
        <w:jc w:val="center"/>
        <w:tblLayout w:type="fixed"/>
        <w:tblLook w:val="0400"/>
      </w:tblPr>
      <w:tblGrid>
        <w:gridCol w:w="2400"/>
        <w:gridCol w:w="1995"/>
        <w:gridCol w:w="1875"/>
        <w:gridCol w:w="2370"/>
        <w:gridCol w:w="1860"/>
        <w:tblGridChange w:id="0">
          <w:tblGrid>
            <w:gridCol w:w="2400"/>
            <w:gridCol w:w="1995"/>
            <w:gridCol w:w="1875"/>
            <w:gridCol w:w="2370"/>
            <w:gridCol w:w="1860"/>
          </w:tblGrid>
        </w:tblGridChange>
      </w:tblGrid>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Sequence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C">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Contrast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Cause and Effect</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1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Time</w:t>
            </w:r>
            <w:r w:rsidDel="00000000" w:rsidR="00000000" w:rsidRPr="00000000">
              <w:rPr>
                <w:rtl w:val="0"/>
              </w:rPr>
            </w:r>
          </w:p>
        </w:tc>
      </w:tr>
      <w:tr>
        <w:trPr>
          <w:cantSplit w:val="0"/>
          <w:trHeight w:val="52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w:t>
            </w:r>
          </w:p>
          <w:p w:rsidR="00000000" w:rsidDel="00000000" w:rsidP="00000000" w:rsidRDefault="00000000" w:rsidRPr="00000000" w14:paraId="0000002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besides</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finally</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first, second, third…</w:t>
            </w:r>
          </w:p>
          <w:p w:rsidR="00000000" w:rsidDel="00000000" w:rsidP="00000000" w:rsidRDefault="00000000" w:rsidRPr="00000000" w14:paraId="0000002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furthermore</w:t>
            </w:r>
          </w:p>
          <w:p w:rsidR="00000000" w:rsidDel="00000000" w:rsidP="00000000" w:rsidRDefault="00000000" w:rsidRPr="00000000" w14:paraId="0000002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last</w:t>
            </w:r>
          </w:p>
          <w:p w:rsidR="00000000" w:rsidDel="00000000" w:rsidP="00000000" w:rsidRDefault="00000000" w:rsidRPr="00000000" w14:paraId="0000002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moreover</w:t>
            </w:r>
          </w:p>
          <w:p w:rsidR="00000000" w:rsidDel="00000000" w:rsidP="00000000" w:rsidRDefault="00000000" w:rsidRPr="00000000" w14:paraId="0000002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2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still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w:t>
            </w:r>
          </w:p>
          <w:p w:rsidR="00000000" w:rsidDel="00000000" w:rsidP="00000000" w:rsidRDefault="00000000" w:rsidRPr="00000000" w14:paraId="0000003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despite</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however</w:t>
            </w:r>
          </w:p>
          <w:p w:rsidR="00000000" w:rsidDel="00000000" w:rsidP="00000000" w:rsidRDefault="00000000" w:rsidRPr="00000000" w14:paraId="0000003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spite of</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instead</w:t>
            </w:r>
          </w:p>
          <w:p w:rsidR="00000000" w:rsidDel="00000000" w:rsidP="00000000" w:rsidRDefault="00000000" w:rsidRPr="00000000" w14:paraId="0000003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nevertheless</w:t>
            </w:r>
          </w:p>
          <w:p w:rsidR="00000000" w:rsidDel="00000000" w:rsidP="00000000" w:rsidRDefault="00000000" w:rsidRPr="00000000" w14:paraId="0000003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3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contrary </w:t>
            </w:r>
          </w:p>
          <w:p w:rsidR="00000000" w:rsidDel="00000000" w:rsidP="00000000" w:rsidRDefault="00000000" w:rsidRPr="00000000" w14:paraId="0000004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 the other hand</w:t>
            </w:r>
          </w:p>
          <w:p w:rsidR="00000000" w:rsidDel="00000000" w:rsidP="00000000" w:rsidRDefault="00000000" w:rsidRPr="00000000" w14:paraId="0000004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regardless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accordingly</w:t>
            </w:r>
          </w:p>
          <w:p w:rsidR="00000000" w:rsidDel="00000000" w:rsidP="00000000" w:rsidRDefault="00000000" w:rsidRPr="00000000" w14:paraId="0000004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w:t>
            </w:r>
          </w:p>
          <w:p w:rsidR="00000000" w:rsidDel="00000000" w:rsidP="00000000" w:rsidRDefault="00000000" w:rsidRPr="00000000" w14:paraId="0000004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because</w:t>
            </w:r>
          </w:p>
          <w:p w:rsidR="00000000" w:rsidDel="00000000" w:rsidP="00000000" w:rsidRDefault="00000000" w:rsidRPr="00000000" w14:paraId="0000004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consequently</w:t>
            </w:r>
          </w:p>
          <w:p w:rsidR="00000000" w:rsidDel="00000000" w:rsidP="00000000" w:rsidRDefault="00000000" w:rsidRPr="00000000" w14:paraId="0000004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hence</w:t>
            </w:r>
          </w:p>
          <w:p w:rsidR="00000000" w:rsidDel="00000000" w:rsidP="00000000" w:rsidRDefault="00000000" w:rsidRPr="00000000" w14:paraId="0000004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4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w:t>
            </w:r>
          </w:p>
          <w:p w:rsidR="00000000" w:rsidDel="00000000" w:rsidP="00000000" w:rsidRDefault="00000000" w:rsidRPr="00000000" w14:paraId="0000005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then</w:t>
            </w:r>
          </w:p>
          <w:p w:rsidR="00000000" w:rsidDel="00000000" w:rsidP="00000000" w:rsidRDefault="00000000" w:rsidRPr="00000000" w14:paraId="0000005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w:t>
            </w:r>
          </w:p>
          <w:p w:rsidR="00000000" w:rsidDel="00000000" w:rsidP="00000000" w:rsidRDefault="00000000" w:rsidRPr="00000000" w14:paraId="0000005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thus</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5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soon as</w:t>
            </w:r>
          </w:p>
          <w:p w:rsidR="00000000" w:rsidDel="00000000" w:rsidP="00000000" w:rsidRDefault="00000000" w:rsidRPr="00000000" w14:paraId="0000005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last</w:t>
            </w:r>
          </w:p>
          <w:p w:rsidR="00000000" w:rsidDel="00000000" w:rsidP="00000000" w:rsidRDefault="00000000" w:rsidRPr="00000000" w14:paraId="0000005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at that time</w:t>
            </w:r>
          </w:p>
          <w:p w:rsidR="00000000" w:rsidDel="00000000" w:rsidP="00000000" w:rsidRDefault="00000000" w:rsidRPr="00000000" w14:paraId="0000005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immediately</w:t>
            </w:r>
          </w:p>
          <w:p w:rsidR="00000000" w:rsidDel="00000000" w:rsidP="00000000" w:rsidRDefault="00000000" w:rsidRPr="00000000" w14:paraId="0000005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5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meantime</w:t>
            </w:r>
          </w:p>
          <w:p w:rsidR="00000000" w:rsidDel="00000000" w:rsidP="00000000" w:rsidRDefault="00000000" w:rsidRPr="00000000" w14:paraId="0000006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meanwhile</w:t>
            </w:r>
          </w:p>
          <w:p w:rsidR="00000000" w:rsidDel="00000000" w:rsidP="00000000" w:rsidRDefault="00000000" w:rsidRPr="00000000" w14:paraId="0000006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since</w:t>
            </w:r>
          </w:p>
          <w:p w:rsidR="00000000" w:rsidDel="00000000" w:rsidP="00000000" w:rsidRDefault="00000000" w:rsidRPr="00000000" w14:paraId="0000006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soon thereafter</w:t>
            </w:r>
          </w:p>
          <w:p w:rsidR="00000000" w:rsidDel="00000000" w:rsidP="00000000" w:rsidRDefault="00000000" w:rsidRPr="00000000" w14:paraId="0000006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until</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6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again </w:t>
            </w:r>
          </w:p>
          <w:p w:rsidR="00000000" w:rsidDel="00000000" w:rsidP="00000000" w:rsidRDefault="00000000" w:rsidRPr="00000000" w14:paraId="0000006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also</w:t>
            </w:r>
          </w:p>
          <w:p w:rsidR="00000000" w:rsidDel="00000000" w:rsidP="00000000" w:rsidRDefault="00000000" w:rsidRPr="00000000" w14:paraId="0000006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the same way</w:t>
            </w:r>
          </w:p>
          <w:p w:rsidR="00000000" w:rsidDel="00000000" w:rsidP="00000000" w:rsidRDefault="00000000" w:rsidRPr="00000000" w14:paraId="0000006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6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likewise</w:t>
            </w:r>
          </w:p>
          <w:p w:rsidR="00000000" w:rsidDel="00000000" w:rsidP="00000000" w:rsidRDefault="00000000" w:rsidRPr="00000000" w14:paraId="0000007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once more</w:t>
            </w:r>
          </w:p>
          <w:p w:rsidR="00000000" w:rsidDel="00000000" w:rsidP="00000000" w:rsidRDefault="00000000" w:rsidRPr="00000000" w14:paraId="0000007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similarly</w:t>
            </w:r>
          </w:p>
          <w:p w:rsidR="00000000" w:rsidDel="00000000" w:rsidP="00000000" w:rsidRDefault="00000000" w:rsidRPr="00000000" w14:paraId="00000074">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80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Examples</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Summary</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Place</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vAlign w:val="center"/>
          </w:tcPr>
          <w:p w:rsidR="00000000" w:rsidDel="00000000" w:rsidP="00000000" w:rsidRDefault="00000000" w:rsidRPr="00000000" w14:paraId="0000007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bCs w:val="1"/>
                <w:sz w:val="24"/>
                <w:szCs w:val="24"/>
                <w:rtl w:val="0"/>
              </w:rPr>
              <w:t xml:space="preserve">Concession</w:t>
            </w:r>
            <w:r w:rsidDel="00000000" w:rsidR="00000000" w:rsidRPr="00000000">
              <w:rPr>
                <w:rtl w:val="0"/>
              </w:rPr>
            </w:r>
          </w:p>
        </w:tc>
        <w:tc>
          <w:tcPr>
            <w:tcBorders>
              <w:top w:color="000000" w:space="0" w:sz="4" w:val="single"/>
              <w:left w:color="000000" w:space="0" w:sz="4" w:val="single"/>
              <w:bottom w:color="ffffff" w:space="0" w:sz="4" w:val="single"/>
              <w:right w:color="ffffff" w:space="0" w:sz="4" w:val="single"/>
            </w:tcBorders>
            <w:tcMar>
              <w:top w:w="0.0" w:type="dxa"/>
              <w:left w:w="115.0" w:type="dxa"/>
              <w:bottom w:w="0.0" w:type="dxa"/>
              <w:right w:w="115.0" w:type="dxa"/>
            </w:tcMar>
            <w:vAlign w:val="center"/>
          </w:tcPr>
          <w:p w:rsidR="00000000" w:rsidDel="00000000" w:rsidP="00000000" w:rsidRDefault="00000000" w:rsidRPr="00000000" w14:paraId="00000079">
            <w:pPr>
              <w:spacing w:line="240" w:lineRule="auto"/>
              <w:rPr>
                <w:rFonts w:ascii="Times New Roman" w:cs="Times New Roman" w:eastAsia="Times New Roman" w:hAnsi="Times New Roman"/>
                <w:sz w:val="24"/>
                <w:szCs w:val="24"/>
              </w:rPr>
            </w:pPr>
            <w:r w:rsidDel="00000000" w:rsidR="00000000" w:rsidRPr="00000000">
              <w:rPr>
                <w:rtl w:val="0"/>
              </w:rPr>
            </w:r>
          </w:p>
        </w:tc>
      </w:tr>
      <w:tr>
        <w:trPr>
          <w:cantSplit w:val="0"/>
          <w:trHeight w:val="536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7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after all</w:t>
            </w:r>
          </w:p>
          <w:p w:rsidR="00000000" w:rsidDel="00000000" w:rsidP="00000000" w:rsidRDefault="00000000" w:rsidRPr="00000000" w14:paraId="0000007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even</w:t>
            </w:r>
          </w:p>
          <w:p w:rsidR="00000000" w:rsidDel="00000000" w:rsidP="00000000" w:rsidRDefault="00000000" w:rsidRPr="00000000" w14:paraId="0000007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7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example</w:t>
            </w:r>
          </w:p>
          <w:p w:rsidR="00000000" w:rsidDel="00000000" w:rsidP="00000000" w:rsidRDefault="00000000" w:rsidRPr="00000000" w14:paraId="0000008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for instance</w:t>
            </w:r>
          </w:p>
          <w:p w:rsidR="00000000" w:rsidDel="00000000" w:rsidP="00000000" w:rsidRDefault="00000000" w:rsidRPr="00000000" w14:paraId="0000008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indeed </w:t>
            </w:r>
          </w:p>
          <w:p w:rsidR="00000000" w:rsidDel="00000000" w:rsidP="00000000" w:rsidRDefault="00000000" w:rsidRPr="00000000" w14:paraId="0000008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fact</w:t>
            </w:r>
          </w:p>
          <w:p w:rsidR="00000000" w:rsidDel="00000000" w:rsidP="00000000" w:rsidRDefault="00000000" w:rsidRPr="00000000" w14:paraId="0000008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specifically</w:t>
            </w:r>
          </w:p>
          <w:p w:rsidR="00000000" w:rsidDel="00000000" w:rsidP="00000000" w:rsidRDefault="00000000" w:rsidRPr="00000000" w14:paraId="0000008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 following example</w:t>
            </w:r>
          </w:p>
          <w:p w:rsidR="00000000" w:rsidDel="00000000" w:rsidP="00000000" w:rsidRDefault="00000000" w:rsidRPr="00000000" w14:paraId="0000008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illustrate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a result</w:t>
            </w:r>
          </w:p>
          <w:p w:rsidR="00000000" w:rsidDel="00000000" w:rsidP="00000000" w:rsidRDefault="00000000" w:rsidRPr="00000000" w14:paraId="0000008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8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we have seen</w:t>
            </w:r>
          </w:p>
          <w:p w:rsidR="00000000" w:rsidDel="00000000" w:rsidP="00000000" w:rsidRDefault="00000000" w:rsidRPr="00000000" w14:paraId="0000009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demonstrated</w:t>
            </w:r>
          </w:p>
          <w:p w:rsidR="00000000" w:rsidDel="00000000" w:rsidP="00000000" w:rsidRDefault="00000000" w:rsidRPr="00000000" w14:paraId="0000009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as mentioned</w:t>
            </w:r>
          </w:p>
          <w:p w:rsidR="00000000" w:rsidDel="00000000" w:rsidP="00000000" w:rsidRDefault="00000000" w:rsidRPr="00000000" w14:paraId="0000009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conclusion</w:t>
            </w:r>
          </w:p>
          <w:p w:rsidR="00000000" w:rsidDel="00000000" w:rsidP="00000000" w:rsidRDefault="00000000" w:rsidRPr="00000000" w14:paraId="0000009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other words</w:t>
            </w:r>
          </w:p>
          <w:p w:rsidR="00000000" w:rsidDel="00000000" w:rsidP="00000000" w:rsidRDefault="00000000" w:rsidRPr="00000000" w14:paraId="0000009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in short</w:t>
            </w:r>
          </w:p>
          <w:p w:rsidR="00000000" w:rsidDel="00000000" w:rsidP="00000000" w:rsidRDefault="00000000" w:rsidRPr="00000000" w14:paraId="0000009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therefore</w:t>
            </w:r>
          </w:p>
          <w:p w:rsidR="00000000" w:rsidDel="00000000" w:rsidP="00000000" w:rsidRDefault="00000000" w:rsidRPr="00000000" w14:paraId="0000009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to summarize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9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above</w:t>
            </w:r>
          </w:p>
          <w:p w:rsidR="00000000" w:rsidDel="00000000" w:rsidP="00000000" w:rsidRDefault="00000000" w:rsidRPr="00000000" w14:paraId="000000A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adjacent to</w:t>
            </w:r>
          </w:p>
          <w:p w:rsidR="00000000" w:rsidDel="00000000" w:rsidP="00000000" w:rsidRDefault="00000000" w:rsidRPr="00000000" w14:paraId="000000A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below</w:t>
            </w:r>
          </w:p>
          <w:p w:rsidR="00000000" w:rsidDel="00000000" w:rsidP="00000000" w:rsidRDefault="00000000" w:rsidRPr="00000000" w14:paraId="000000A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beyond</w:t>
            </w:r>
          </w:p>
          <w:p w:rsidR="00000000" w:rsidDel="00000000" w:rsidP="00000000" w:rsidRDefault="00000000" w:rsidRPr="00000000" w14:paraId="000000A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closer to</w:t>
            </w:r>
          </w:p>
          <w:p w:rsidR="00000000" w:rsidDel="00000000" w:rsidP="00000000" w:rsidRDefault="00000000" w:rsidRPr="00000000" w14:paraId="000000A8">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elsewhere</w:t>
            </w:r>
          </w:p>
          <w:p w:rsidR="00000000" w:rsidDel="00000000" w:rsidP="00000000" w:rsidRDefault="00000000" w:rsidRPr="00000000" w14:paraId="000000AA">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nearby</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C">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although it is true that</w:t>
            </w:r>
          </w:p>
          <w:p w:rsidR="00000000" w:rsidDel="00000000" w:rsidP="00000000" w:rsidRDefault="00000000" w:rsidRPr="00000000" w14:paraId="000000AE">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A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granted that</w:t>
            </w:r>
          </w:p>
          <w:p w:rsidR="00000000" w:rsidDel="00000000" w:rsidP="00000000" w:rsidRDefault="00000000" w:rsidRPr="00000000" w14:paraId="000000B0">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1">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admittedly</w:t>
            </w:r>
          </w:p>
          <w:p w:rsidR="00000000" w:rsidDel="00000000" w:rsidP="00000000" w:rsidRDefault="00000000" w:rsidRPr="00000000" w14:paraId="000000B2">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it may appear that</w:t>
            </w:r>
          </w:p>
          <w:p w:rsidR="00000000" w:rsidDel="00000000" w:rsidP="00000000" w:rsidRDefault="00000000" w:rsidRPr="00000000" w14:paraId="000000B4">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naturally</w:t>
            </w:r>
          </w:p>
          <w:p w:rsidR="00000000" w:rsidDel="00000000" w:rsidP="00000000" w:rsidRDefault="00000000" w:rsidRPr="00000000" w14:paraId="000000B6">
            <w:pPr>
              <w:spacing w:line="24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B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of course</w:t>
            </w:r>
          </w:p>
          <w:p w:rsidR="00000000" w:rsidDel="00000000" w:rsidP="00000000" w:rsidRDefault="00000000" w:rsidRPr="00000000" w14:paraId="000000B8">
            <w:pPr>
              <w:spacing w:line="240" w:lineRule="auto"/>
              <w:rPr>
                <w:rFonts w:ascii="Times New Roman" w:cs="Times New Roman" w:eastAsia="Times New Roman" w:hAnsi="Times New Roman"/>
                <w:sz w:val="24"/>
                <w:szCs w:val="24"/>
              </w:rPr>
            </w:pPr>
            <w:r w:rsidDel="00000000" w:rsidR="00000000" w:rsidRPr="00000000">
              <w:rPr>
                <w:rtl w:val="0"/>
              </w:rPr>
            </w:r>
          </w:p>
        </w:tc>
        <w:tc>
          <w:tcPr>
            <w:tcBorders>
              <w:top w:color="ffffff" w:space="0" w:sz="4" w:val="single"/>
              <w:left w:color="000000" w:space="0" w:sz="4" w:val="single"/>
              <w:bottom w:color="ffffff" w:space="0" w:sz="4" w:val="single"/>
              <w:right w:color="ffffff" w:space="0" w:sz="4" w:val="single"/>
            </w:tcBorders>
            <w:tcMar>
              <w:top w:w="0.0" w:type="dxa"/>
              <w:left w:w="115.0" w:type="dxa"/>
              <w:bottom w:w="0.0" w:type="dxa"/>
              <w:right w:w="115.0" w:type="dxa"/>
            </w:tcMar>
          </w:tcPr>
          <w:p w:rsidR="00000000" w:rsidDel="00000000" w:rsidP="00000000" w:rsidRDefault="00000000" w:rsidRPr="00000000" w14:paraId="000000B9">
            <w:pPr>
              <w:spacing w:line="240" w:lineRule="auto"/>
              <w:rPr>
                <w:rFonts w:ascii="Times New Roman" w:cs="Times New Roman" w:eastAsia="Times New Roman" w:hAnsi="Times New Roman"/>
                <w:sz w:val="24"/>
                <w:szCs w:val="24"/>
              </w:rPr>
            </w:pPr>
            <w:r w:rsidDel="00000000" w:rsidR="00000000" w:rsidRPr="00000000">
              <w:rPr>
                <w:rtl w:val="0"/>
              </w:rPr>
            </w:r>
          </w:p>
        </w:tc>
      </w:tr>
    </w:tbl>
    <w:p w:rsidR="00000000" w:rsidDel="00000000" w:rsidP="00000000" w:rsidRDefault="00000000" w:rsidRPr="00000000" w14:paraId="000000BA">
      <w:pPr>
        <w:spacing w:after="160" w:line="259" w:lineRule="auto"/>
        <w:rPr>
          <w:rFonts w:ascii="Calibri" w:cs="Calibri" w:eastAsia="Calibri" w:hAnsi="Calibri"/>
        </w:rPr>
      </w:pPr>
      <w:r w:rsidDel="00000000" w:rsidR="00000000" w:rsidRPr="00000000">
        <w:rPr>
          <w:rtl w:val="0"/>
        </w:rPr>
      </w:r>
    </w:p>
    <w:p w:rsidR="00000000" w:rsidDel="00000000" w:rsidP="00000000" w:rsidRDefault="00000000" w:rsidRPr="00000000" w14:paraId="000000BB">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Times New Roman"/>
  <w:font w:name="Courier New"/>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swald">
    <w:embedRegular w:fontKey="{00000000-0000-0000-0000-000000000000}" r:id="rId7" w:subsetted="0"/>
    <w:embedBold w:fontKey="{00000000-0000-0000-0000-000000000000}" r:id="rId8"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4"/>
        <w:szCs w:val="24"/>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5.0" w:type="dxa"/>
        <w:left w:w="15.0" w:type="dxa"/>
        <w:bottom w:w="15.0" w:type="dxa"/>
        <w:right w:w="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www.byui.edu/academic-success-and-tutoring/writing" TargetMode="External"/><Relationship Id="rId7" Type="http://schemas.openxmlformats.org/officeDocument/2006/relationships/image" Target="media/image1.png"/></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swald-regular.ttf"/><Relationship Id="rId8" Type="http://schemas.openxmlformats.org/officeDocument/2006/relationships/font" Target="fonts/Oswald-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